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ANEXO I</w:t>
      </w:r>
    </w:p>
    <w:p w:rsidR="003F084B" w:rsidRPr="002870EC" w:rsidRDefault="003F084B" w:rsidP="003F084B">
      <w:pPr>
        <w:spacing w:after="0" w:line="360" w:lineRule="auto"/>
        <w:rPr>
          <w:rFonts w:ascii="Verdana" w:eastAsia="Times New Roman" w:hAnsi="Verdana" w:cs="Times New Roman"/>
          <w:sz w:val="18"/>
          <w:szCs w:val="18"/>
          <w:lang w:eastAsia="es-ES"/>
        </w:rPr>
      </w:pPr>
    </w:p>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MODALIDADES DE SUBVENCIONES PARA LA PROMOCIÓN DEPORTIVA Y LA REALIZACIÓN DE ACTIVIDADES DEPORTIVAS DEL CONSEJO MUNICIPAL DE DEPORTES</w:t>
      </w:r>
    </w:p>
    <w:p w:rsidR="003F084B" w:rsidRPr="003F084B" w:rsidRDefault="003F084B" w:rsidP="003F084B">
      <w:pPr>
        <w:spacing w:after="0" w:line="360" w:lineRule="auto"/>
        <w:rPr>
          <w:rFonts w:ascii="Verdana" w:eastAsia="Times New Roman" w:hAnsi="Verdana" w:cs="Times New Roman"/>
          <w:sz w:val="20"/>
          <w:szCs w:val="20"/>
          <w:lang w:eastAsia="es-ES"/>
        </w:rPr>
      </w:pP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La distribución de la partida entre las cuatro modalidades existentes será la siguiente:</w:t>
      </w:r>
    </w:p>
    <w:p w:rsidR="003F084B" w:rsidRPr="003F084B" w:rsidRDefault="003F084B" w:rsidP="003F084B">
      <w:pPr>
        <w:spacing w:after="0" w:line="360" w:lineRule="auto"/>
        <w:jc w:val="both"/>
        <w:rPr>
          <w:rFonts w:ascii="Verdana" w:eastAsia="Times New Roman" w:hAnsi="Verdana" w:cs="Times New Roman"/>
          <w:sz w:val="20"/>
          <w:szCs w:val="20"/>
          <w:lang w:eastAsia="es-ES"/>
        </w:rPr>
      </w:pP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Actividades de participación </w:t>
      </w:r>
      <w:r w:rsidRPr="003F084B">
        <w:rPr>
          <w:rFonts w:ascii="Verdana" w:eastAsia="Times New Roman" w:hAnsi="Verdana" w:cs="Times New Roman"/>
          <w:sz w:val="20"/>
          <w:szCs w:val="20"/>
          <w:lang w:eastAsia="es-ES"/>
        </w:rPr>
        <w:sym w:font="Wingdings" w:char="F0E0"/>
      </w:r>
      <w:r w:rsidRPr="003F084B">
        <w:rPr>
          <w:rFonts w:ascii="Verdana" w:eastAsia="Times New Roman" w:hAnsi="Verdana" w:cs="Times New Roman"/>
          <w:sz w:val="20"/>
          <w:szCs w:val="20"/>
          <w:lang w:eastAsia="es-ES"/>
        </w:rPr>
        <w:t xml:space="preserve"> 10%</w:t>
      </w: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Eventos deportivos </w:t>
      </w:r>
      <w:r w:rsidRPr="003F084B">
        <w:rPr>
          <w:rFonts w:ascii="Verdana" w:eastAsia="Times New Roman" w:hAnsi="Verdana" w:cs="Times New Roman"/>
          <w:sz w:val="20"/>
          <w:szCs w:val="20"/>
          <w:lang w:eastAsia="es-ES"/>
        </w:rPr>
        <w:sym w:font="Wingdings" w:char="F0E0"/>
      </w:r>
      <w:r w:rsidRPr="003F084B">
        <w:rPr>
          <w:rFonts w:ascii="Verdana" w:eastAsia="Times New Roman" w:hAnsi="Verdana" w:cs="Times New Roman"/>
          <w:sz w:val="20"/>
          <w:szCs w:val="20"/>
          <w:lang w:eastAsia="es-ES"/>
        </w:rPr>
        <w:t xml:space="preserve"> 40%</w:t>
      </w: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Formación de técnicos </w:t>
      </w:r>
      <w:r w:rsidRPr="003F084B">
        <w:rPr>
          <w:rFonts w:ascii="Verdana" w:eastAsia="Times New Roman" w:hAnsi="Verdana" w:cs="Times New Roman"/>
          <w:sz w:val="20"/>
          <w:szCs w:val="20"/>
          <w:lang w:eastAsia="es-ES"/>
        </w:rPr>
        <w:sym w:font="Wingdings" w:char="F0E0"/>
      </w:r>
      <w:r w:rsidRPr="003F084B">
        <w:rPr>
          <w:rFonts w:ascii="Verdana" w:eastAsia="Times New Roman" w:hAnsi="Verdana" w:cs="Times New Roman"/>
          <w:sz w:val="20"/>
          <w:szCs w:val="20"/>
          <w:lang w:eastAsia="es-ES"/>
        </w:rPr>
        <w:t xml:space="preserve"> 5%</w:t>
      </w: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Deporte base de centros escolares y clubes deportivos </w:t>
      </w:r>
      <w:r w:rsidRPr="003F084B">
        <w:rPr>
          <w:rFonts w:ascii="Verdana" w:eastAsia="Times New Roman" w:hAnsi="Verdana" w:cs="Times New Roman"/>
          <w:sz w:val="20"/>
          <w:szCs w:val="20"/>
          <w:lang w:eastAsia="es-ES"/>
        </w:rPr>
        <w:sym w:font="Wingdings" w:char="F0E0"/>
      </w:r>
      <w:r w:rsidRPr="003F084B">
        <w:rPr>
          <w:rFonts w:ascii="Verdana" w:eastAsia="Times New Roman" w:hAnsi="Verdana" w:cs="Times New Roman"/>
          <w:sz w:val="20"/>
          <w:szCs w:val="20"/>
          <w:lang w:eastAsia="es-ES"/>
        </w:rPr>
        <w:t xml:space="preserve"> 45%</w:t>
      </w:r>
    </w:p>
    <w:p w:rsidR="003F084B" w:rsidRPr="002870EC" w:rsidRDefault="003F084B" w:rsidP="003F084B">
      <w:pPr>
        <w:spacing w:after="0" w:line="276" w:lineRule="auto"/>
        <w:jc w:val="both"/>
        <w:rPr>
          <w:rFonts w:ascii="Verdana" w:eastAsia="Times New Roman" w:hAnsi="Verdana" w:cs="Times New Roman"/>
          <w:sz w:val="18"/>
          <w:szCs w:val="18"/>
          <w:lang w:eastAsia="es-ES"/>
        </w:rPr>
      </w:pPr>
    </w:p>
    <w:p w:rsidR="003F084B" w:rsidRPr="002870EC" w:rsidRDefault="003F084B" w:rsidP="003F084B">
      <w:pPr>
        <w:spacing w:after="0" w:line="276" w:lineRule="auto"/>
        <w:jc w:val="both"/>
        <w:rPr>
          <w:rFonts w:ascii="Verdana" w:eastAsia="Times New Roman" w:hAnsi="Verdana" w:cs="Times New Roman"/>
          <w:sz w:val="18"/>
          <w:szCs w:val="18"/>
          <w:lang w:eastAsia="es-ES"/>
        </w:rPr>
      </w:pPr>
    </w:p>
    <w:p w:rsidR="003F084B" w:rsidRPr="002870EC" w:rsidRDefault="003F084B" w:rsidP="003F084B">
      <w:pPr>
        <w:spacing w:after="0" w:line="276" w:lineRule="auto"/>
        <w:jc w:val="center"/>
        <w:rPr>
          <w:rFonts w:ascii="Verdana" w:eastAsia="Times New Roman" w:hAnsi="Verdana" w:cs="Times New Roman"/>
          <w:sz w:val="18"/>
          <w:szCs w:val="18"/>
          <w:lang w:eastAsia="es-ES"/>
        </w:rPr>
      </w:pPr>
      <w:r w:rsidRPr="002870EC">
        <w:rPr>
          <w:rFonts w:ascii="Verdana" w:eastAsia="Calibri" w:hAnsi="Verdana" w:cs="Times New Roman"/>
          <w:noProof/>
          <w:sz w:val="18"/>
          <w:szCs w:val="18"/>
        </w:rPr>
        <w:drawing>
          <wp:inline distT="0" distB="0" distL="0" distR="0" wp14:anchorId="7CBCDC89" wp14:editId="74655D44">
            <wp:extent cx="4922520" cy="2545080"/>
            <wp:effectExtent l="0" t="0" r="0" b="0"/>
            <wp:docPr id="83" name="Gráfico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F084B" w:rsidRPr="002870EC" w:rsidRDefault="003F084B" w:rsidP="003F084B">
      <w:pPr>
        <w:spacing w:after="0" w:line="276" w:lineRule="auto"/>
        <w:jc w:val="both"/>
        <w:rPr>
          <w:rFonts w:ascii="Verdana" w:eastAsia="Times New Roman" w:hAnsi="Verdana" w:cs="Times New Roman"/>
          <w:sz w:val="18"/>
          <w:szCs w:val="18"/>
          <w:lang w:eastAsia="es-ES"/>
        </w:rPr>
      </w:pPr>
    </w:p>
    <w:p w:rsidR="003F084B" w:rsidRPr="003F084B" w:rsidRDefault="003F084B" w:rsidP="003F084B">
      <w:pPr>
        <w:spacing w:after="0" w:line="360" w:lineRule="auto"/>
        <w:jc w:val="both"/>
        <w:rPr>
          <w:rFonts w:ascii="Verdana" w:eastAsia="Times New Roman" w:hAnsi="Verdana" w:cs="Times New Roman"/>
          <w:sz w:val="20"/>
          <w:szCs w:val="20"/>
          <w:lang w:eastAsia="es-ES"/>
        </w:rPr>
      </w:pPr>
    </w:p>
    <w:p w:rsidR="003F084B" w:rsidRPr="003F084B" w:rsidRDefault="003F084B" w:rsidP="003F084B">
      <w:pPr>
        <w:spacing w:after="0" w:line="360" w:lineRule="auto"/>
        <w:jc w:val="both"/>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 continuación, se expondrá en que consiste cada una de estas modalidades y se indicarán cuál será el baremo a la hora de distribuir las cantidades.</w:t>
      </w:r>
    </w:p>
    <w:p w:rsidR="003F084B" w:rsidRPr="003F084B" w:rsidRDefault="003F084B" w:rsidP="003F084B">
      <w:pPr>
        <w:spacing w:after="0" w:line="360" w:lineRule="auto"/>
        <w:jc w:val="both"/>
        <w:rPr>
          <w:rFonts w:ascii="Verdana" w:eastAsia="Times New Roman" w:hAnsi="Verdana" w:cs="Times New Roman"/>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r w:rsidRPr="003F084B">
        <w:rPr>
          <w:rFonts w:ascii="Verdana" w:eastAsia="Times New Roman" w:hAnsi="Verdana" w:cs="Arial"/>
          <w:b/>
          <w:sz w:val="20"/>
          <w:szCs w:val="20"/>
          <w:u w:val="single"/>
          <w:lang w:eastAsia="es-ES"/>
        </w:rPr>
        <w:t xml:space="preserve">Actividades de participación: </w:t>
      </w: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Aquellas actividades deportivas o programas, que no estén sometidas a tensiones de tipo afectivo o emocional como las que genera el deporte de competición, y donde predomine la consecución de objetivos físicos funcionales y psicosociales sobre los estrictamente deportivos.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Los baremos para este tipo de actividades tendrán en cuenta los siguientes aspectos:</w:t>
      </w:r>
    </w:p>
    <w:p w:rsidR="003F084B" w:rsidRPr="003F084B" w:rsidRDefault="003F084B" w:rsidP="003F084B">
      <w:pPr>
        <w:autoSpaceDE w:val="0"/>
        <w:autoSpaceDN w:val="0"/>
        <w:adjustRightInd w:val="0"/>
        <w:spacing w:after="0" w:line="360" w:lineRule="auto"/>
        <w:ind w:firstLine="360"/>
        <w:jc w:val="both"/>
        <w:rPr>
          <w:rFonts w:ascii="Verdana" w:eastAsia="Times New Roman" w:hAnsi="Verdana"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4"/>
        <w:gridCol w:w="2574"/>
      </w:tblGrid>
      <w:tr w:rsidR="003F084B" w:rsidRPr="003F084B" w:rsidTr="000761B8">
        <w:trPr>
          <w:jc w:val="center"/>
        </w:trPr>
        <w:tc>
          <w:tcPr>
            <w:tcW w:w="5148"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lastRenderedPageBreak/>
              <w:t>POBLACIÓN A LA QUE VA DIRIGIDA LA ACTIVIDAD</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Niños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3</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Adultos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Personas mayores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bl>
    <w:p w:rsidR="003F084B" w:rsidRDefault="003F084B" w:rsidP="003F084B">
      <w:pPr>
        <w:spacing w:after="0" w:line="360" w:lineRule="auto"/>
        <w:rPr>
          <w:rFonts w:ascii="Verdana" w:eastAsia="Times New Roman" w:hAnsi="Verdana" w:cs="Times New Roman"/>
          <w:sz w:val="20"/>
          <w:szCs w:val="20"/>
          <w:lang w:eastAsia="es-ES"/>
        </w:rPr>
      </w:pPr>
    </w:p>
    <w:p w:rsidR="003F084B" w:rsidRPr="003F084B" w:rsidRDefault="003F084B" w:rsidP="003F084B">
      <w:pPr>
        <w:spacing w:after="0" w:line="360" w:lineRule="auto"/>
        <w:rPr>
          <w:rFonts w:ascii="Verdana" w:eastAsia="Times New Roman" w:hAnsi="Verdana"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2161"/>
        <w:gridCol w:w="2161"/>
        <w:gridCol w:w="1905"/>
      </w:tblGrid>
      <w:tr w:rsidR="003F084B" w:rsidRPr="003F084B" w:rsidTr="000761B8">
        <w:trPr>
          <w:jc w:val="center"/>
        </w:trPr>
        <w:tc>
          <w:tcPr>
            <w:tcW w:w="4034"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sz w:val="20"/>
                <w:szCs w:val="20"/>
                <w:lang w:eastAsia="es-ES"/>
              </w:rPr>
              <w:br w:type="page"/>
            </w:r>
            <w:r w:rsidRPr="003F084B">
              <w:rPr>
                <w:rFonts w:ascii="Verdana" w:eastAsia="Times New Roman" w:hAnsi="Verdana" w:cs="Times New Roman"/>
                <w:b/>
                <w:sz w:val="20"/>
                <w:szCs w:val="20"/>
                <w:lang w:eastAsia="es-ES"/>
              </w:rPr>
              <w:t>DURACIÓN</w:t>
            </w:r>
          </w:p>
        </w:tc>
        <w:tc>
          <w:tcPr>
            <w:tcW w:w="4066"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FRECUENCIA</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Mensual</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0,1</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1 </w:t>
            </w:r>
            <w:proofErr w:type="spellStart"/>
            <w:r w:rsidRPr="003F084B">
              <w:rPr>
                <w:rFonts w:ascii="Verdana" w:eastAsia="Times New Roman" w:hAnsi="Verdana" w:cs="Times New Roman"/>
                <w:sz w:val="20"/>
                <w:szCs w:val="20"/>
                <w:lang w:eastAsia="es-ES"/>
              </w:rPr>
              <w:t>ses</w:t>
            </w:r>
            <w:proofErr w:type="spellEnd"/>
            <w:r w:rsidRPr="003F084B">
              <w:rPr>
                <w:rFonts w:ascii="Verdana" w:eastAsia="Times New Roman" w:hAnsi="Verdana" w:cs="Times New Roman"/>
                <w:sz w:val="20"/>
                <w:szCs w:val="20"/>
                <w:lang w:eastAsia="es-ES"/>
              </w:rPr>
              <w:t>./mes</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Trimestral</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0,2</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1 </w:t>
            </w:r>
            <w:proofErr w:type="spellStart"/>
            <w:r w:rsidRPr="003F084B">
              <w:rPr>
                <w:rFonts w:ascii="Verdana" w:eastAsia="Times New Roman" w:hAnsi="Verdana" w:cs="Times New Roman"/>
                <w:sz w:val="20"/>
                <w:szCs w:val="20"/>
                <w:lang w:eastAsia="es-ES"/>
              </w:rPr>
              <w:t>ses</w:t>
            </w:r>
            <w:proofErr w:type="spellEnd"/>
            <w:r w:rsidRPr="003F084B">
              <w:rPr>
                <w:rFonts w:ascii="Verdana" w:eastAsia="Times New Roman" w:hAnsi="Verdana" w:cs="Times New Roman"/>
                <w:sz w:val="20"/>
                <w:szCs w:val="20"/>
                <w:lang w:eastAsia="es-ES"/>
              </w:rPr>
              <w:t>./quincena</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Semestral</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0,3</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1 </w:t>
            </w:r>
            <w:proofErr w:type="spellStart"/>
            <w:r w:rsidRPr="003F084B">
              <w:rPr>
                <w:rFonts w:ascii="Verdana" w:eastAsia="Times New Roman" w:hAnsi="Verdana" w:cs="Times New Roman"/>
                <w:sz w:val="20"/>
                <w:szCs w:val="20"/>
                <w:lang w:eastAsia="es-ES"/>
              </w:rPr>
              <w:t>ses</w:t>
            </w:r>
            <w:proofErr w:type="spellEnd"/>
            <w:r w:rsidRPr="003F084B">
              <w:rPr>
                <w:rFonts w:ascii="Verdana" w:eastAsia="Times New Roman" w:hAnsi="Verdana" w:cs="Times New Roman"/>
                <w:sz w:val="20"/>
                <w:szCs w:val="20"/>
                <w:lang w:eastAsia="es-ES"/>
              </w:rPr>
              <w:t>./semana</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3</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Anual</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0,4</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2 </w:t>
            </w:r>
            <w:proofErr w:type="spellStart"/>
            <w:r w:rsidRPr="003F084B">
              <w:rPr>
                <w:rFonts w:ascii="Verdana" w:eastAsia="Times New Roman" w:hAnsi="Verdana" w:cs="Times New Roman"/>
                <w:sz w:val="20"/>
                <w:szCs w:val="20"/>
                <w:lang w:eastAsia="es-ES"/>
              </w:rPr>
              <w:t>ses</w:t>
            </w:r>
            <w:proofErr w:type="spellEnd"/>
            <w:r w:rsidRPr="003F084B">
              <w:rPr>
                <w:rFonts w:ascii="Verdana" w:eastAsia="Times New Roman" w:hAnsi="Verdana" w:cs="Times New Roman"/>
                <w:sz w:val="20"/>
                <w:szCs w:val="20"/>
                <w:lang w:eastAsia="es-ES"/>
              </w:rPr>
              <w:t>./semana</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4</w:t>
            </w:r>
          </w:p>
        </w:tc>
      </w:tr>
      <w:tr w:rsidR="003F084B" w:rsidRPr="003F084B" w:rsidTr="000761B8">
        <w:trPr>
          <w:jc w:val="center"/>
        </w:trPr>
        <w:tc>
          <w:tcPr>
            <w:tcW w:w="4034" w:type="dxa"/>
            <w:gridSpan w:val="2"/>
            <w:tcBorders>
              <w:left w:val="nil"/>
              <w:bottom w:val="nil"/>
            </w:tcBorders>
          </w:tcPr>
          <w:p w:rsidR="003F084B" w:rsidRPr="003F084B" w:rsidRDefault="003F084B" w:rsidP="003F084B">
            <w:pPr>
              <w:spacing w:after="0" w:line="360" w:lineRule="auto"/>
              <w:jc w:val="center"/>
              <w:rPr>
                <w:rFonts w:ascii="Verdana" w:eastAsia="Times New Roman" w:hAnsi="Verdana" w:cs="Times New Roman"/>
                <w:sz w:val="20"/>
                <w:szCs w:val="20"/>
                <w:lang w:eastAsia="es-ES"/>
              </w:rPr>
            </w:pP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 xml:space="preserve">+ 2 </w:t>
            </w:r>
            <w:proofErr w:type="spellStart"/>
            <w:r w:rsidRPr="003F084B">
              <w:rPr>
                <w:rFonts w:ascii="Verdana" w:eastAsia="Times New Roman" w:hAnsi="Verdana" w:cs="Times New Roman"/>
                <w:sz w:val="20"/>
                <w:szCs w:val="20"/>
                <w:lang w:eastAsia="es-ES"/>
              </w:rPr>
              <w:t>ses</w:t>
            </w:r>
            <w:proofErr w:type="spellEnd"/>
            <w:r w:rsidRPr="003F084B">
              <w:rPr>
                <w:rFonts w:ascii="Verdana" w:eastAsia="Times New Roman" w:hAnsi="Verdana" w:cs="Times New Roman"/>
                <w:sz w:val="20"/>
                <w:szCs w:val="20"/>
                <w:lang w:eastAsia="es-ES"/>
              </w:rPr>
              <w:t>./semana</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5</w:t>
            </w:r>
          </w:p>
        </w:tc>
      </w:tr>
    </w:tbl>
    <w:p w:rsidR="003F084B" w:rsidRPr="003F084B" w:rsidRDefault="003F084B" w:rsidP="003F084B">
      <w:pPr>
        <w:spacing w:after="0" w:line="360" w:lineRule="auto"/>
        <w:rPr>
          <w:rFonts w:ascii="Verdana" w:eastAsia="Times New Roman" w:hAnsi="Verdana" w:cs="Times New Roman"/>
          <w:sz w:val="20"/>
          <w:szCs w:val="20"/>
          <w:lang w:eastAsia="es-ES"/>
        </w:rPr>
      </w:pPr>
    </w:p>
    <w:p w:rsidR="003F084B" w:rsidRPr="003F084B" w:rsidRDefault="003F084B" w:rsidP="003F084B">
      <w:pPr>
        <w:spacing w:after="0" w:line="360" w:lineRule="auto"/>
        <w:rPr>
          <w:rFonts w:ascii="Verdana" w:eastAsia="Times New Roman" w:hAnsi="Verdana"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2243"/>
      </w:tblGrid>
      <w:tr w:rsidR="003F084B" w:rsidRPr="003F084B" w:rsidTr="000761B8">
        <w:trPr>
          <w:jc w:val="center"/>
        </w:trPr>
        <w:tc>
          <w:tcPr>
            <w:tcW w:w="4486" w:type="dxa"/>
            <w:gridSpan w:val="2"/>
          </w:tcPr>
          <w:p w:rsidR="003F084B" w:rsidRPr="003F084B" w:rsidRDefault="003F084B" w:rsidP="003F084B">
            <w:pPr>
              <w:spacing w:after="0" w:line="360" w:lineRule="auto"/>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NÚMERO DE ALUMNOS DE LA ACTIVIDAD</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Hasta 10 alumnos</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Entre 10 y 15</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1,5</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Entre 15 y 20</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Entre 20 y 25</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2,5</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 partir de 25</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3</w:t>
            </w:r>
          </w:p>
        </w:tc>
      </w:tr>
    </w:tbl>
    <w:p w:rsidR="003F084B" w:rsidRPr="003F084B" w:rsidRDefault="003F084B" w:rsidP="003F084B">
      <w:pPr>
        <w:autoSpaceDE w:val="0"/>
        <w:autoSpaceDN w:val="0"/>
        <w:adjustRightInd w:val="0"/>
        <w:spacing w:after="0" w:line="360" w:lineRule="auto"/>
        <w:ind w:firstLine="360"/>
        <w:jc w:val="both"/>
        <w:rPr>
          <w:rFonts w:ascii="Verdana" w:eastAsia="Times New Roman" w:hAnsi="Verdana" w:cs="Arial"/>
          <w:sz w:val="20"/>
          <w:szCs w:val="20"/>
          <w:lang w:eastAsia="es-ES"/>
        </w:rPr>
      </w:pPr>
    </w:p>
    <w:p w:rsidR="003F084B" w:rsidRPr="003F084B" w:rsidRDefault="003F084B" w:rsidP="003F084B">
      <w:pPr>
        <w:widowControl w:val="0"/>
        <w:numPr>
          <w:ilvl w:val="0"/>
          <w:numId w:val="1"/>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 xml:space="preserve">Cuota </w:t>
      </w:r>
      <w:r w:rsidRPr="003F084B">
        <w:rPr>
          <w:rFonts w:ascii="Verdana" w:eastAsia="Times New Roman" w:hAnsi="Verdana" w:cs="Arial"/>
          <w:sz w:val="20"/>
          <w:szCs w:val="20"/>
          <w:lang w:eastAsia="es-ES"/>
        </w:rPr>
        <w:sym w:font="Wingdings" w:char="F0E0"/>
      </w:r>
      <w:r w:rsidRPr="003F084B">
        <w:rPr>
          <w:rFonts w:ascii="Verdana" w:eastAsia="Times New Roman" w:hAnsi="Verdana" w:cs="Arial"/>
          <w:sz w:val="20"/>
          <w:szCs w:val="20"/>
          <w:lang w:eastAsia="es-ES"/>
        </w:rPr>
        <w:t xml:space="preserve"> si/no (0/1)</w:t>
      </w:r>
    </w:p>
    <w:p w:rsidR="003F084B" w:rsidRPr="003F084B" w:rsidRDefault="003F084B" w:rsidP="003F084B">
      <w:pPr>
        <w:widowControl w:val="0"/>
        <w:numPr>
          <w:ilvl w:val="0"/>
          <w:numId w:val="1"/>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 xml:space="preserve">Cualificación del personal </w:t>
      </w:r>
      <w:r w:rsidRPr="003F084B">
        <w:rPr>
          <w:rFonts w:ascii="Verdana" w:eastAsia="Times New Roman" w:hAnsi="Verdana" w:cs="Arial"/>
          <w:sz w:val="20"/>
          <w:szCs w:val="20"/>
          <w:lang w:eastAsia="es-ES"/>
        </w:rPr>
        <w:sym w:font="Wingdings" w:char="F0E0"/>
      </w:r>
      <w:r w:rsidRPr="003F084B">
        <w:rPr>
          <w:rFonts w:ascii="Verdana" w:eastAsia="Times New Roman" w:hAnsi="Verdana" w:cs="Arial"/>
          <w:sz w:val="20"/>
          <w:szCs w:val="20"/>
          <w:lang w:eastAsia="es-ES"/>
        </w:rPr>
        <w:t xml:space="preserve"> si/no (1/0)</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r w:rsidRPr="003F084B">
        <w:rPr>
          <w:rFonts w:ascii="Verdana" w:eastAsia="Times New Roman" w:hAnsi="Verdana" w:cs="Arial"/>
          <w:b/>
          <w:sz w:val="20"/>
          <w:szCs w:val="20"/>
          <w:u w:val="single"/>
          <w:lang w:eastAsia="es-ES"/>
        </w:rPr>
        <w:t>Puntación total:</w:t>
      </w: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lang w:eastAsia="es-ES"/>
        </w:rPr>
      </w:pPr>
      <w:r w:rsidRPr="003F084B">
        <w:rPr>
          <w:rFonts w:ascii="Verdana" w:eastAsia="Times New Roman" w:hAnsi="Verdana" w:cs="Arial"/>
          <w:b/>
          <w:sz w:val="20"/>
          <w:szCs w:val="20"/>
          <w:lang w:eastAsia="es-ES"/>
        </w:rPr>
        <w:t xml:space="preserve">Población + (duración x frecuencia) + </w:t>
      </w:r>
      <w:proofErr w:type="spellStart"/>
      <w:r w:rsidRPr="003F084B">
        <w:rPr>
          <w:rFonts w:ascii="Verdana" w:eastAsia="Times New Roman" w:hAnsi="Verdana" w:cs="Arial"/>
          <w:b/>
          <w:sz w:val="20"/>
          <w:szCs w:val="20"/>
          <w:lang w:eastAsia="es-ES"/>
        </w:rPr>
        <w:t>nº</w:t>
      </w:r>
      <w:proofErr w:type="spellEnd"/>
      <w:r w:rsidRPr="003F084B">
        <w:rPr>
          <w:rFonts w:ascii="Verdana" w:eastAsia="Times New Roman" w:hAnsi="Verdana" w:cs="Arial"/>
          <w:b/>
          <w:sz w:val="20"/>
          <w:szCs w:val="20"/>
          <w:lang w:eastAsia="es-ES"/>
        </w:rPr>
        <w:t xml:space="preserve"> alumnos +cuota + cualificación del personal </w:t>
      </w: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Máximo 10 puntos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Mínimo 3 puntos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Para actividades puntuales que no tienen una continuidad en el tiempo la baremación será:</w:t>
      </w:r>
    </w:p>
    <w:p w:rsidR="003F084B" w:rsidRPr="003F084B" w:rsidRDefault="003F084B" w:rsidP="003F084B">
      <w:pPr>
        <w:spacing w:after="0" w:line="360" w:lineRule="auto"/>
        <w:rPr>
          <w:rFonts w:ascii="Verdana" w:eastAsia="Times New Roman" w:hAnsi="Verdana"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4"/>
        <w:gridCol w:w="2574"/>
      </w:tblGrid>
      <w:tr w:rsidR="003F084B" w:rsidRPr="003F084B" w:rsidTr="000761B8">
        <w:trPr>
          <w:jc w:val="center"/>
        </w:trPr>
        <w:tc>
          <w:tcPr>
            <w:tcW w:w="5148"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lastRenderedPageBreak/>
              <w:t>POBLACIÓN A LA QUE VA DIRIGIDA LA ACTIIDAD</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Niños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Adultos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0,5</w:t>
            </w:r>
          </w:p>
        </w:tc>
      </w:tr>
      <w:tr w:rsidR="003F084B" w:rsidRPr="003F084B" w:rsidTr="000761B8">
        <w:trPr>
          <w:jc w:val="center"/>
        </w:trPr>
        <w:tc>
          <w:tcPr>
            <w:tcW w:w="2574"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Personas mayores</w:t>
            </w:r>
          </w:p>
        </w:tc>
        <w:tc>
          <w:tcPr>
            <w:tcW w:w="2574"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0,5</w:t>
            </w:r>
          </w:p>
        </w:tc>
      </w:tr>
    </w:tbl>
    <w:p w:rsidR="003F084B" w:rsidRPr="003F084B" w:rsidRDefault="003F084B" w:rsidP="003F084B">
      <w:pPr>
        <w:spacing w:after="0" w:line="360" w:lineRule="auto"/>
        <w:rPr>
          <w:rFonts w:ascii="Verdana" w:eastAsia="Times New Roman" w:hAnsi="Verdana"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2161"/>
      </w:tblGrid>
      <w:tr w:rsidR="003F084B" w:rsidRPr="003F084B" w:rsidTr="000761B8">
        <w:trPr>
          <w:jc w:val="center"/>
        </w:trPr>
        <w:tc>
          <w:tcPr>
            <w:tcW w:w="4034"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DURACIÓN</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Un día</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0,5</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Más de un día</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bl>
    <w:p w:rsidR="003F084B" w:rsidRPr="003F084B" w:rsidRDefault="003F084B" w:rsidP="003F084B">
      <w:pPr>
        <w:spacing w:after="0" w:line="360" w:lineRule="auto"/>
        <w:rPr>
          <w:rFonts w:ascii="Verdana" w:eastAsia="Times New Roman" w:hAnsi="Verdana" w:cs="Times New Roman"/>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2243"/>
      </w:tblGrid>
      <w:tr w:rsidR="003F084B" w:rsidRPr="003F084B" w:rsidTr="000761B8">
        <w:trPr>
          <w:jc w:val="center"/>
        </w:trPr>
        <w:tc>
          <w:tcPr>
            <w:tcW w:w="4486" w:type="dxa"/>
            <w:gridSpan w:val="2"/>
          </w:tcPr>
          <w:p w:rsidR="003F084B" w:rsidRPr="003F084B" w:rsidRDefault="003F084B" w:rsidP="003F084B">
            <w:pPr>
              <w:spacing w:after="0" w:line="360" w:lineRule="auto"/>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NÚMERO DE ALUMNOS DE LA ACTIVIDAD</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Hasta 15 alumnos</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0,5</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Entre 15 y 25</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r>
      <w:tr w:rsidR="003F084B" w:rsidRPr="003F084B" w:rsidTr="000761B8">
        <w:trPr>
          <w:jc w:val="center"/>
        </w:trPr>
        <w:tc>
          <w:tcPr>
            <w:tcW w:w="2243" w:type="dxa"/>
          </w:tcPr>
          <w:p w:rsidR="003F084B" w:rsidRPr="003F084B" w:rsidRDefault="003F084B" w:rsidP="003F084B">
            <w:pPr>
              <w:spacing w:after="0" w:line="360" w:lineRule="auto"/>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 partir de 25</w:t>
            </w:r>
          </w:p>
        </w:tc>
        <w:tc>
          <w:tcPr>
            <w:tcW w:w="2243"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1,5</w:t>
            </w:r>
          </w:p>
        </w:tc>
      </w:tr>
    </w:tbl>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widowControl w:val="0"/>
        <w:numPr>
          <w:ilvl w:val="0"/>
          <w:numId w:val="1"/>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 xml:space="preserve">Cuota </w:t>
      </w:r>
      <w:r w:rsidRPr="003F084B">
        <w:rPr>
          <w:rFonts w:ascii="Verdana" w:eastAsia="Times New Roman" w:hAnsi="Verdana" w:cs="Arial"/>
          <w:sz w:val="20"/>
          <w:szCs w:val="20"/>
          <w:lang w:eastAsia="es-ES"/>
        </w:rPr>
        <w:sym w:font="Wingdings" w:char="F0E0"/>
      </w:r>
      <w:r w:rsidRPr="003F084B">
        <w:rPr>
          <w:rFonts w:ascii="Verdana" w:eastAsia="Times New Roman" w:hAnsi="Verdana" w:cs="Arial"/>
          <w:sz w:val="20"/>
          <w:szCs w:val="20"/>
          <w:lang w:eastAsia="es-ES"/>
        </w:rPr>
        <w:t xml:space="preserve"> si/no (0/1)</w:t>
      </w:r>
    </w:p>
    <w:p w:rsidR="003F084B" w:rsidRPr="003F084B" w:rsidRDefault="003F084B" w:rsidP="003F084B">
      <w:pPr>
        <w:widowControl w:val="0"/>
        <w:numPr>
          <w:ilvl w:val="0"/>
          <w:numId w:val="1"/>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 xml:space="preserve">Cualificación del personal </w:t>
      </w:r>
      <w:r w:rsidRPr="003F084B">
        <w:rPr>
          <w:rFonts w:ascii="Verdana" w:eastAsia="Times New Roman" w:hAnsi="Verdana" w:cs="Arial"/>
          <w:sz w:val="20"/>
          <w:szCs w:val="20"/>
          <w:lang w:eastAsia="es-ES"/>
        </w:rPr>
        <w:sym w:font="Wingdings" w:char="F0E0"/>
      </w:r>
      <w:r w:rsidRPr="003F084B">
        <w:rPr>
          <w:rFonts w:ascii="Verdana" w:eastAsia="Times New Roman" w:hAnsi="Verdana" w:cs="Arial"/>
          <w:sz w:val="20"/>
          <w:szCs w:val="20"/>
          <w:lang w:eastAsia="es-ES"/>
        </w:rPr>
        <w:t xml:space="preserve"> si/no (1/0)</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La puntuación se obtendrá de la suma de cada uno de los baremos.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Lucida Sans Unicode" w:hAnsi="Verdana" w:cs="Times New Roman"/>
          <w:noProof/>
          <w:kern w:val="2"/>
          <w:sz w:val="20"/>
          <w:szCs w:val="20"/>
          <w:lang w:eastAsia="zh-CN"/>
        </w:rPr>
        <mc:AlternateContent>
          <mc:Choice Requires="wps">
            <w:drawing>
              <wp:anchor distT="0" distB="0" distL="114300" distR="114300" simplePos="0" relativeHeight="251659264" behindDoc="0" locked="0" layoutInCell="1" allowOverlap="1" wp14:anchorId="6FB7F050" wp14:editId="7E8B1B94">
                <wp:simplePos x="0" y="0"/>
                <wp:positionH relativeFrom="column">
                  <wp:posOffset>-14605</wp:posOffset>
                </wp:positionH>
                <wp:positionV relativeFrom="paragraph">
                  <wp:posOffset>112395</wp:posOffset>
                </wp:positionV>
                <wp:extent cx="5770880" cy="396240"/>
                <wp:effectExtent l="0" t="0" r="20320" b="22860"/>
                <wp:wrapNone/>
                <wp:docPr id="123" name="Cuadro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96240"/>
                        </a:xfrm>
                        <a:prstGeom prst="rect">
                          <a:avLst/>
                        </a:prstGeom>
                        <a:solidFill>
                          <a:srgbClr val="FFFFFF"/>
                        </a:solidFill>
                        <a:ln w="19050">
                          <a:solidFill>
                            <a:srgbClr val="000000"/>
                          </a:solidFill>
                          <a:miter lim="800000"/>
                          <a:headEnd/>
                          <a:tailEnd/>
                        </a:ln>
                      </wps:spPr>
                      <wps:txbx>
                        <w:txbxContent>
                          <w:p w:rsidR="003F084B" w:rsidRPr="001D27AB" w:rsidRDefault="003F084B" w:rsidP="003F084B">
                            <w:pPr>
                              <w:autoSpaceDE w:val="0"/>
                              <w:autoSpaceDN w:val="0"/>
                              <w:adjustRightInd w:val="0"/>
                              <w:jc w:val="center"/>
                              <w:rPr>
                                <w:rFonts w:ascii="Verdana" w:hAnsi="Verdana" w:cs="Arial"/>
                                <w:sz w:val="18"/>
                                <w:szCs w:val="18"/>
                              </w:rPr>
                            </w:pPr>
                            <w:r w:rsidRPr="001D27AB">
                              <w:rPr>
                                <w:rFonts w:ascii="Verdana" w:hAnsi="Verdana" w:cs="Arial"/>
                                <w:sz w:val="18"/>
                                <w:szCs w:val="18"/>
                              </w:rPr>
                              <w:t>La subvención para este apartado en ningún caso podrá superar los 1</w:t>
                            </w:r>
                            <w:r>
                              <w:rPr>
                                <w:rFonts w:ascii="Verdana" w:hAnsi="Verdana" w:cs="Arial"/>
                                <w:sz w:val="18"/>
                                <w:szCs w:val="18"/>
                              </w:rPr>
                              <w:t>.</w:t>
                            </w:r>
                            <w:r w:rsidRPr="001D27AB">
                              <w:rPr>
                                <w:rFonts w:ascii="Verdana" w:hAnsi="Verdana" w:cs="Arial"/>
                                <w:sz w:val="18"/>
                                <w:szCs w:val="18"/>
                              </w:rPr>
                              <w:t>000,00€/actividad y por entidad y nunca podrá exceder de los gastos generados por la actividad.</w:t>
                            </w:r>
                          </w:p>
                          <w:p w:rsidR="003F084B" w:rsidRDefault="003F084B" w:rsidP="003F084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7F050" id="_x0000_t202" coordsize="21600,21600" o:spt="202" path="m,l,21600r21600,l21600,xe">
                <v:stroke joinstyle="miter"/>
                <v:path gradientshapeok="t" o:connecttype="rect"/>
              </v:shapetype>
              <v:shape id="Cuadro de texto 123" o:spid="_x0000_s1026" type="#_x0000_t202" style="position:absolute;left:0;text-align:left;margin-left:-1.15pt;margin-top:8.85pt;width:454.4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" strokeweight="1.5pt">
                <v:textbox>
                  <w:txbxContent>
                    <w:p w:rsidR="003F084B" w:rsidRPr="001D27AB" w:rsidRDefault="003F084B" w:rsidP="003F084B">
                      <w:pPr>
                        <w:autoSpaceDE w:val="0"/>
                        <w:autoSpaceDN w:val="0"/>
                        <w:adjustRightInd w:val="0"/>
                        <w:jc w:val="center"/>
                        <w:rPr>
                          <w:rFonts w:ascii="Verdana" w:hAnsi="Verdana" w:cs="Arial"/>
                          <w:sz w:val="18"/>
                          <w:szCs w:val="18"/>
                        </w:rPr>
                      </w:pPr>
                      <w:r w:rsidRPr="001D27AB">
                        <w:rPr>
                          <w:rFonts w:ascii="Verdana" w:hAnsi="Verdana" w:cs="Arial"/>
                          <w:sz w:val="18"/>
                          <w:szCs w:val="18"/>
                        </w:rPr>
                        <w:t>La subvención para este apartado en ningún caso podrá superar los 1</w:t>
                      </w:r>
                      <w:r>
                        <w:rPr>
                          <w:rFonts w:ascii="Verdana" w:hAnsi="Verdana" w:cs="Arial"/>
                          <w:sz w:val="18"/>
                          <w:szCs w:val="18"/>
                        </w:rPr>
                        <w:t>.</w:t>
                      </w:r>
                      <w:r w:rsidRPr="001D27AB">
                        <w:rPr>
                          <w:rFonts w:ascii="Verdana" w:hAnsi="Verdana" w:cs="Arial"/>
                          <w:sz w:val="18"/>
                          <w:szCs w:val="18"/>
                        </w:rPr>
                        <w:t>000,00€/actividad y por entidad y nunca podrá exceder de los gastos generados por la actividad.</w:t>
                      </w:r>
                    </w:p>
                    <w:p w:rsidR="003F084B" w:rsidRDefault="003F084B" w:rsidP="003F084B">
                      <w:pPr>
                        <w:jc w:val="center"/>
                      </w:pPr>
                    </w:p>
                  </w:txbxContent>
                </v:textbox>
              </v:shape>
            </w:pict>
          </mc:Fallback>
        </mc:AlternateConten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b/>
          <w:sz w:val="20"/>
          <w:szCs w:val="20"/>
          <w:u w:val="single"/>
          <w:lang w:eastAsia="es-ES"/>
        </w:rPr>
        <w:t>Eventos Deportivos: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Las competiciones deportivas pueden incidir positivamente en la práctica de la actividad física y el deporte y en determinadas ocasiones, proyectar y difundir la imagen de nuestra localidad.</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Para este tipo de actividades se tendrán en cuenta los siguientes factores: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2161"/>
        <w:gridCol w:w="2161"/>
        <w:gridCol w:w="1905"/>
      </w:tblGrid>
      <w:tr w:rsidR="003F084B" w:rsidRPr="003F084B" w:rsidTr="000761B8">
        <w:trPr>
          <w:jc w:val="center"/>
        </w:trPr>
        <w:tc>
          <w:tcPr>
            <w:tcW w:w="4034"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CATEGORÍA</w:t>
            </w:r>
          </w:p>
        </w:tc>
        <w:tc>
          <w:tcPr>
            <w:tcW w:w="4066" w:type="dxa"/>
            <w:gridSpan w:val="2"/>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NIVEL DEPORTIVO</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Absoluta</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4</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Internacional</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6</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Sub-23</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3</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Nacional</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5</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Juvenil</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Autonómico</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4</w:t>
            </w:r>
          </w:p>
        </w:tc>
      </w:tr>
      <w:tr w:rsidR="003F084B" w:rsidRPr="003F084B" w:rsidTr="000761B8">
        <w:trPr>
          <w:jc w:val="center"/>
        </w:trPr>
        <w:tc>
          <w:tcPr>
            <w:tcW w:w="1873"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Menores</w:t>
            </w:r>
          </w:p>
        </w:tc>
        <w:tc>
          <w:tcPr>
            <w:tcW w:w="2161"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1</w:t>
            </w: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Provincial</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3</w:t>
            </w:r>
          </w:p>
        </w:tc>
      </w:tr>
      <w:tr w:rsidR="003F084B" w:rsidRPr="003F084B" w:rsidTr="000761B8">
        <w:trPr>
          <w:jc w:val="center"/>
        </w:trPr>
        <w:tc>
          <w:tcPr>
            <w:tcW w:w="4034" w:type="dxa"/>
            <w:gridSpan w:val="2"/>
            <w:tcBorders>
              <w:left w:val="nil"/>
              <w:bottom w:val="nil"/>
            </w:tcBorders>
          </w:tcPr>
          <w:p w:rsidR="003F084B" w:rsidRPr="003F084B" w:rsidRDefault="003F084B" w:rsidP="003F084B">
            <w:pPr>
              <w:spacing w:after="0" w:line="360" w:lineRule="auto"/>
              <w:jc w:val="center"/>
              <w:rPr>
                <w:rFonts w:ascii="Verdana" w:eastAsia="Times New Roman" w:hAnsi="Verdana" w:cs="Times New Roman"/>
                <w:sz w:val="20"/>
                <w:szCs w:val="20"/>
                <w:lang w:eastAsia="es-ES"/>
              </w:rPr>
            </w:pPr>
          </w:p>
        </w:tc>
        <w:tc>
          <w:tcPr>
            <w:tcW w:w="2161" w:type="dxa"/>
          </w:tcPr>
          <w:p w:rsidR="003F084B" w:rsidRPr="003F084B" w:rsidRDefault="003F084B" w:rsidP="003F084B">
            <w:pPr>
              <w:spacing w:after="0" w:line="360" w:lineRule="auto"/>
              <w:jc w:val="center"/>
              <w:rPr>
                <w:rFonts w:ascii="Verdana" w:eastAsia="Times New Roman" w:hAnsi="Verdana" w:cs="Times New Roman"/>
                <w:sz w:val="20"/>
                <w:szCs w:val="20"/>
                <w:lang w:eastAsia="es-ES"/>
              </w:rPr>
            </w:pPr>
            <w:r w:rsidRPr="003F084B">
              <w:rPr>
                <w:rFonts w:ascii="Verdana" w:eastAsia="Times New Roman" w:hAnsi="Verdana" w:cs="Times New Roman"/>
                <w:sz w:val="20"/>
                <w:szCs w:val="20"/>
                <w:lang w:eastAsia="es-ES"/>
              </w:rPr>
              <w:t>Local</w:t>
            </w:r>
          </w:p>
        </w:tc>
        <w:tc>
          <w:tcPr>
            <w:tcW w:w="1905" w:type="dxa"/>
          </w:tcPr>
          <w:p w:rsidR="003F084B" w:rsidRPr="003F084B" w:rsidRDefault="003F084B" w:rsidP="003F084B">
            <w:pPr>
              <w:spacing w:after="0" w:line="360" w:lineRule="auto"/>
              <w:jc w:val="center"/>
              <w:rPr>
                <w:rFonts w:ascii="Verdana" w:eastAsia="Times New Roman" w:hAnsi="Verdana" w:cs="Times New Roman"/>
                <w:b/>
                <w:sz w:val="20"/>
                <w:szCs w:val="20"/>
                <w:lang w:eastAsia="es-ES"/>
              </w:rPr>
            </w:pPr>
            <w:r w:rsidRPr="003F084B">
              <w:rPr>
                <w:rFonts w:ascii="Verdana" w:eastAsia="Times New Roman" w:hAnsi="Verdana" w:cs="Times New Roman"/>
                <w:b/>
                <w:sz w:val="20"/>
                <w:szCs w:val="20"/>
                <w:lang w:eastAsia="es-ES"/>
              </w:rPr>
              <w:t>2</w:t>
            </w:r>
          </w:p>
        </w:tc>
      </w:tr>
    </w:tbl>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lastRenderedPageBreak/>
        <w:t xml:space="preserve">La </w:t>
      </w:r>
      <w:r w:rsidRPr="003F084B">
        <w:rPr>
          <w:rFonts w:ascii="Verdana" w:eastAsia="Times New Roman" w:hAnsi="Verdana" w:cs="Arial"/>
          <w:b/>
          <w:sz w:val="20"/>
          <w:szCs w:val="20"/>
          <w:u w:val="single"/>
          <w:lang w:eastAsia="es-ES"/>
        </w:rPr>
        <w:t>puntuación obtenida</w:t>
      </w:r>
      <w:r w:rsidRPr="003F084B">
        <w:rPr>
          <w:rFonts w:ascii="Verdana" w:eastAsia="Times New Roman" w:hAnsi="Verdana" w:cs="Arial"/>
          <w:sz w:val="20"/>
          <w:szCs w:val="20"/>
          <w:lang w:eastAsia="es-ES"/>
        </w:rPr>
        <w:t xml:space="preserve"> saldrá de la suma de ambos factores: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lang w:eastAsia="es-ES"/>
        </w:rPr>
      </w:pPr>
      <w:r w:rsidRPr="003F084B">
        <w:rPr>
          <w:rFonts w:ascii="Verdana" w:eastAsia="Times New Roman" w:hAnsi="Verdana" w:cs="Arial"/>
          <w:b/>
          <w:sz w:val="20"/>
          <w:szCs w:val="20"/>
          <w:lang w:eastAsia="es-ES"/>
        </w:rPr>
        <w:t>Nivel deportivo + categoría</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ind w:firstLine="426"/>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Máximo 10 puntos</w:t>
      </w:r>
    </w:p>
    <w:p w:rsidR="003F084B" w:rsidRPr="003F084B" w:rsidRDefault="003F084B" w:rsidP="003F084B">
      <w:pPr>
        <w:autoSpaceDE w:val="0"/>
        <w:autoSpaceDN w:val="0"/>
        <w:adjustRightInd w:val="0"/>
        <w:spacing w:after="0" w:line="360" w:lineRule="auto"/>
        <w:ind w:firstLine="426"/>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Mínimo 3 puntos</w:t>
      </w:r>
    </w:p>
    <w:p w:rsidR="003F084B" w:rsidRPr="003F084B" w:rsidRDefault="003F084B" w:rsidP="003F084B">
      <w:pPr>
        <w:autoSpaceDE w:val="0"/>
        <w:autoSpaceDN w:val="0"/>
        <w:adjustRightInd w:val="0"/>
        <w:spacing w:after="0" w:line="360" w:lineRule="auto"/>
        <w:jc w:val="both"/>
        <w:rPr>
          <w:rFonts w:ascii="Verdana" w:eastAsia="Times New Roman" w:hAnsi="Verdana" w:cs="Arial"/>
          <w:color w:val="222222"/>
          <w:sz w:val="20"/>
          <w:szCs w:val="20"/>
          <w:shd w:val="clear" w:color="auto" w:fill="FFFFFF"/>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color w:val="222222"/>
          <w:sz w:val="20"/>
          <w:szCs w:val="20"/>
          <w:shd w:val="clear" w:color="auto" w:fill="FFFFFF"/>
          <w:lang w:eastAsia="es-ES"/>
        </w:rPr>
        <w:t>Aquellos eventos que estén reglamentados por la federación correspondiente e incluido en un calendario oficial de la misma, es decir, que sean oficiales, multiplicaremos su puntuación por 3.</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Lucida Sans Unicode" w:hAnsi="Verdana" w:cs="Times New Roman"/>
          <w:noProof/>
          <w:kern w:val="2"/>
          <w:sz w:val="20"/>
          <w:szCs w:val="20"/>
          <w:lang w:eastAsia="zh-CN"/>
        </w:rPr>
        <mc:AlternateContent>
          <mc:Choice Requires="wps">
            <w:drawing>
              <wp:anchor distT="0" distB="0" distL="114300" distR="114300" simplePos="0" relativeHeight="251660288" behindDoc="0" locked="0" layoutInCell="1" allowOverlap="1" wp14:anchorId="39ADF9F9" wp14:editId="625B8D03">
                <wp:simplePos x="0" y="0"/>
                <wp:positionH relativeFrom="column">
                  <wp:posOffset>0</wp:posOffset>
                </wp:positionH>
                <wp:positionV relativeFrom="paragraph">
                  <wp:posOffset>92075</wp:posOffset>
                </wp:positionV>
                <wp:extent cx="5756275" cy="373380"/>
                <wp:effectExtent l="0" t="0" r="15875" b="26670"/>
                <wp:wrapNone/>
                <wp:docPr id="122" name="Cuadro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275" cy="373380"/>
                        </a:xfrm>
                        <a:prstGeom prst="rect">
                          <a:avLst/>
                        </a:prstGeom>
                        <a:solidFill>
                          <a:srgbClr val="FFFFFF"/>
                        </a:solidFill>
                        <a:ln w="19050">
                          <a:solidFill>
                            <a:srgbClr val="000000"/>
                          </a:solidFill>
                          <a:miter lim="800000"/>
                          <a:headEnd/>
                          <a:tailEnd/>
                        </a:ln>
                      </wps:spPr>
                      <wps:txbx>
                        <w:txbxContent>
                          <w:p w:rsidR="003F084B" w:rsidRPr="001D27AB" w:rsidRDefault="003F084B" w:rsidP="003F084B">
                            <w:pPr>
                              <w:autoSpaceDE w:val="0"/>
                              <w:autoSpaceDN w:val="0"/>
                              <w:adjustRightInd w:val="0"/>
                              <w:jc w:val="both"/>
                              <w:rPr>
                                <w:rFonts w:ascii="Verdana" w:hAnsi="Verdana" w:cs="Arial"/>
                                <w:sz w:val="18"/>
                                <w:szCs w:val="18"/>
                              </w:rPr>
                            </w:pPr>
                            <w:r w:rsidRPr="001D27AB">
                              <w:rPr>
                                <w:rFonts w:ascii="Verdana" w:hAnsi="Verdana" w:cs="Arial"/>
                                <w:sz w:val="18"/>
                                <w:szCs w:val="18"/>
                              </w:rPr>
                              <w:t>Cada entidad podrá recibir como máximo el 40% de la cantidad otorgada en este apartado y nunca podrá exceder de los gastos generados por la actividad.</w:t>
                            </w:r>
                          </w:p>
                          <w:p w:rsidR="003F084B" w:rsidRDefault="003F084B" w:rsidP="003F08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DF9F9" id="Cuadro de texto 122" o:spid="_x0000_s1027" type="#_x0000_t202" style="position:absolute;left:0;text-align:left;margin-left:0;margin-top:7.25pt;width:453.25pt;height:2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" strokeweight="1.5pt">
                <v:textbox>
                  <w:txbxContent>
                    <w:p w:rsidR="003F084B" w:rsidRPr="001D27AB" w:rsidRDefault="003F084B" w:rsidP="003F084B">
                      <w:pPr>
                        <w:autoSpaceDE w:val="0"/>
                        <w:autoSpaceDN w:val="0"/>
                        <w:adjustRightInd w:val="0"/>
                        <w:jc w:val="both"/>
                        <w:rPr>
                          <w:rFonts w:ascii="Verdana" w:hAnsi="Verdana" w:cs="Arial"/>
                          <w:sz w:val="18"/>
                          <w:szCs w:val="18"/>
                        </w:rPr>
                      </w:pPr>
                      <w:r w:rsidRPr="001D27AB">
                        <w:rPr>
                          <w:rFonts w:ascii="Verdana" w:hAnsi="Verdana" w:cs="Arial"/>
                          <w:sz w:val="18"/>
                          <w:szCs w:val="18"/>
                        </w:rPr>
                        <w:t>Cada entidad podrá recibir como máximo el 40% de la cantidad otorgada en este apartado y nunca podrá exceder de los gastos generados por la actividad.</w:t>
                      </w:r>
                    </w:p>
                    <w:p w:rsidR="003F084B" w:rsidRDefault="003F084B" w:rsidP="003F084B"/>
                  </w:txbxContent>
                </v:textbox>
              </v:shape>
            </w:pict>
          </mc:Fallback>
        </mc:AlternateConten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r w:rsidRPr="003F084B">
        <w:rPr>
          <w:rFonts w:ascii="Verdana" w:eastAsia="Times New Roman" w:hAnsi="Verdana" w:cs="Arial"/>
          <w:b/>
          <w:sz w:val="20"/>
          <w:szCs w:val="20"/>
          <w:u w:val="single"/>
          <w:lang w:eastAsia="es-ES"/>
        </w:rPr>
        <w:t>Formación de técnicos deportivos: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spacing w:after="0" w:line="360" w:lineRule="auto"/>
        <w:jc w:val="both"/>
        <w:rPr>
          <w:rFonts w:ascii="Verdana" w:eastAsia="Times New Roman" w:hAnsi="Verdana" w:cs="Times New Roman"/>
          <w:bCs/>
          <w:iCs/>
          <w:sz w:val="20"/>
          <w:szCs w:val="20"/>
          <w:lang w:eastAsia="es-ES"/>
        </w:rPr>
      </w:pPr>
      <w:r w:rsidRPr="003F084B">
        <w:rPr>
          <w:rFonts w:ascii="Verdana" w:eastAsia="Times New Roman" w:hAnsi="Verdana" w:cs="Times New Roman"/>
          <w:bCs/>
          <w:iCs/>
          <w:sz w:val="20"/>
          <w:szCs w:val="20"/>
          <w:lang w:eastAsia="es-ES"/>
        </w:rPr>
        <w:t>Uno de los pilares básicos sobre los que se sustenta el denominado Deporte Base es la formación de los técnicos deportivos. El Consejo Municipal de Deportes quiere apoyar las iniciativas que en esta materia tengan los clubes y asociaciones. Las ayudas estarán dirigidas exclusivamente a la formación de Técnicos Deportivos y Técnicos Deportivos de grado Superior.</w:t>
      </w:r>
    </w:p>
    <w:p w:rsidR="003F084B" w:rsidRPr="003F084B" w:rsidRDefault="003F084B" w:rsidP="003F084B">
      <w:pPr>
        <w:autoSpaceDE w:val="0"/>
        <w:autoSpaceDN w:val="0"/>
        <w:adjustRightInd w:val="0"/>
        <w:spacing w:after="0" w:line="360" w:lineRule="auto"/>
        <w:jc w:val="both"/>
        <w:rPr>
          <w:rFonts w:ascii="Verdana" w:eastAsia="Times New Roman" w:hAnsi="Verdana" w:cs="Times New Roman"/>
          <w:bCs/>
          <w:iCs/>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Times New Roman"/>
          <w:bCs/>
          <w:iCs/>
          <w:sz w:val="20"/>
          <w:szCs w:val="20"/>
          <w:lang w:eastAsia="es-ES"/>
        </w:rPr>
        <w:t>Los clubes y/o asociaciones solicitarán la formación para los técnicos que deseen pudiendo recibir hasta el 100% de la cuantía de la matrícula del curso, en el caso de existir varias solicitudes y superar el presupuesto asignado, el Consejo Rector será quien decida el reparto tras valoración del proyecto deportivo de cada club y/o asociación. Si el presupuesto no se agotara por falta de solicitudes, el Consejo Rector elegirá una formación deportiva general válida para cualquier modalidad deportiva que se impartirá en Aguilar de Campoo.</w:t>
      </w:r>
    </w:p>
    <w:p w:rsidR="003F084B" w:rsidRPr="003F084B" w:rsidRDefault="003F084B" w:rsidP="003F084B">
      <w:pPr>
        <w:autoSpaceDE w:val="0"/>
        <w:autoSpaceDN w:val="0"/>
        <w:adjustRightInd w:val="0"/>
        <w:spacing w:after="0" w:line="360" w:lineRule="auto"/>
        <w:ind w:firstLine="708"/>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b/>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b/>
          <w:sz w:val="20"/>
          <w:szCs w:val="20"/>
          <w:u w:val="single"/>
          <w:lang w:eastAsia="es-ES"/>
        </w:rPr>
        <w:t>Deporte base de centros escolares y clubes deportivos: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Las ayudas en esta modalidad tendrán como finalidad la promoción de actividades deportivas extraescolares en los centros docentes y la promoción de las actividades de iniciación y formación deportiva de clubes deportivos.</w:t>
      </w:r>
      <w:bookmarkStart w:id="0" w:name="_GoBack"/>
      <w:bookmarkEnd w:id="0"/>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Los criterios generales de valoración que se aplicarán a las distintas solicitudes serán los siguientes: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r w:rsidRPr="003F084B">
        <w:rPr>
          <w:rFonts w:ascii="Verdana" w:eastAsia="Times New Roman" w:hAnsi="Verdana" w:cs="Arial"/>
          <w:sz w:val="20"/>
          <w:szCs w:val="20"/>
          <w:u w:val="single"/>
          <w:lang w:eastAsia="es-ES"/>
        </w:rPr>
        <w:t>Número de deportistas y nivel competitivo:</w:t>
      </w:r>
    </w:p>
    <w:p w:rsidR="003F084B" w:rsidRPr="003F084B" w:rsidRDefault="003F084B" w:rsidP="003F084B">
      <w:pPr>
        <w:widowControl w:val="0"/>
        <w:numPr>
          <w:ilvl w:val="0"/>
          <w:numId w:val="2"/>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En el deporte no federado cada participante sumará como uno y para el deporte federado sumará tres por cada participante.</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r w:rsidRPr="003F084B">
        <w:rPr>
          <w:rFonts w:ascii="Verdana" w:eastAsia="Times New Roman" w:hAnsi="Verdana" w:cs="Arial"/>
          <w:sz w:val="20"/>
          <w:szCs w:val="20"/>
          <w:u w:val="single"/>
          <w:lang w:eastAsia="es-ES"/>
        </w:rPr>
        <w:t>Deportes minoritarios: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Se considerarán deportes minoritarios todos a excepción del fútbol, fútbol sala y baloncesto. En este caso cada deportista de una modalidad minoritario se multiplicará por tres.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r w:rsidRPr="003F084B">
        <w:rPr>
          <w:rFonts w:ascii="Verdana" w:eastAsia="Times New Roman" w:hAnsi="Verdana" w:cs="Arial"/>
          <w:sz w:val="20"/>
          <w:szCs w:val="20"/>
          <w:u w:val="single"/>
          <w:lang w:eastAsia="es-ES"/>
        </w:rPr>
        <w:t>Gastos de desplazamiento:</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Se entenderán por gastos de desplazamiento aquellos que sean exclusivamente a la participación en una prueba deportiva sea oficial o no. En función de los gastos por desplazamientos cada club y/o asociación sumará los siguientes puntos: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de 1000,00 € a 3000,00 €.......25 puntos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de 3001,00 € a 6000,00 €.......50 puntos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de 6001,00 € a 10000,00 €......75 puntos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color w:val="222222"/>
          <w:sz w:val="20"/>
          <w:szCs w:val="20"/>
          <w:lang w:eastAsia="es-ES"/>
        </w:rPr>
      </w:pPr>
      <w:r w:rsidRPr="003F084B">
        <w:rPr>
          <w:rFonts w:ascii="Verdana" w:eastAsia="Times New Roman" w:hAnsi="Verdana" w:cs="Arial"/>
          <w:sz w:val="20"/>
          <w:szCs w:val="20"/>
          <w:lang w:eastAsia="es-ES"/>
        </w:rPr>
        <w:t>más de</w:t>
      </w:r>
      <w:r w:rsidRPr="003F084B">
        <w:rPr>
          <w:rFonts w:ascii="Verdana" w:eastAsia="Times New Roman" w:hAnsi="Verdana" w:cs="Arial"/>
          <w:color w:val="222222"/>
          <w:sz w:val="20"/>
          <w:szCs w:val="20"/>
          <w:lang w:eastAsia="es-ES"/>
        </w:rPr>
        <w:t xml:space="preserve"> 10000,00 €...........100 puntos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r w:rsidRPr="003F084B">
        <w:rPr>
          <w:rFonts w:ascii="Verdana" w:eastAsia="Times New Roman" w:hAnsi="Verdana" w:cs="Arial"/>
          <w:sz w:val="20"/>
          <w:szCs w:val="20"/>
          <w:u w:val="single"/>
          <w:lang w:eastAsia="es-ES"/>
        </w:rPr>
        <w:t>Inscripciones federativas: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Inscripciones como club (deportes individuales) ......20 puntos</w:t>
      </w:r>
    </w:p>
    <w:p w:rsidR="003F084B" w:rsidRPr="003F084B" w:rsidRDefault="003F084B" w:rsidP="003F084B">
      <w:pPr>
        <w:widowControl w:val="0"/>
        <w:numPr>
          <w:ilvl w:val="0"/>
          <w:numId w:val="3"/>
        </w:numPr>
        <w:suppressAutoHyphens/>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Inscripciones por equipo (deportes colectivos) ........20 puntos/equipo</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u w:val="single"/>
          <w:lang w:eastAsia="es-ES"/>
        </w:rPr>
      </w:pPr>
      <w:r w:rsidRPr="003F084B">
        <w:rPr>
          <w:rFonts w:ascii="Verdana" w:eastAsia="Times New Roman" w:hAnsi="Verdana" w:cs="Arial"/>
          <w:sz w:val="20"/>
          <w:szCs w:val="20"/>
          <w:u w:val="single"/>
          <w:lang w:eastAsia="es-ES"/>
        </w:rPr>
        <w:t>Equipamiento deportivo:</w:t>
      </w:r>
    </w:p>
    <w:p w:rsidR="003F084B" w:rsidRPr="003F084B" w:rsidRDefault="003F084B" w:rsidP="003F084B">
      <w:pPr>
        <w:widowControl w:val="0"/>
        <w:numPr>
          <w:ilvl w:val="0"/>
          <w:numId w:val="4"/>
        </w:numPr>
        <w:shd w:val="clear" w:color="auto" w:fill="FFFFFF"/>
        <w:suppressAutoHyphens/>
        <w:spacing w:after="0" w:line="360" w:lineRule="auto"/>
        <w:rPr>
          <w:rFonts w:ascii="Verdana" w:eastAsia="Times New Roman" w:hAnsi="Verdana" w:cs="Arial"/>
          <w:color w:val="222222"/>
          <w:sz w:val="20"/>
          <w:szCs w:val="20"/>
          <w:lang w:eastAsia="es-ES"/>
        </w:rPr>
      </w:pPr>
      <w:r w:rsidRPr="003F084B">
        <w:rPr>
          <w:rFonts w:ascii="Verdana" w:eastAsia="Times New Roman" w:hAnsi="Verdana" w:cs="Arial"/>
          <w:color w:val="222222"/>
          <w:sz w:val="20"/>
          <w:szCs w:val="20"/>
          <w:lang w:eastAsia="es-ES"/>
        </w:rPr>
        <w:t xml:space="preserve">0,5 puntos por cada </w:t>
      </w:r>
      <w:proofErr w:type="spellStart"/>
      <w:r w:rsidRPr="003F084B">
        <w:rPr>
          <w:rFonts w:ascii="Verdana" w:eastAsia="Times New Roman" w:hAnsi="Verdana" w:cs="Arial"/>
          <w:color w:val="222222"/>
          <w:sz w:val="20"/>
          <w:szCs w:val="20"/>
          <w:lang w:eastAsia="es-ES"/>
        </w:rPr>
        <w:t>equipación</w:t>
      </w:r>
      <w:proofErr w:type="spellEnd"/>
      <w:r w:rsidRPr="003F084B">
        <w:rPr>
          <w:rFonts w:ascii="Verdana" w:eastAsia="Times New Roman" w:hAnsi="Verdana" w:cs="Arial"/>
          <w:color w:val="222222"/>
          <w:sz w:val="20"/>
          <w:szCs w:val="20"/>
          <w:lang w:eastAsia="es-ES"/>
        </w:rPr>
        <w:t xml:space="preserve"> imprescindible para el desarrollo de las competiciones</w:t>
      </w:r>
    </w:p>
    <w:p w:rsidR="003F084B" w:rsidRPr="003F084B" w:rsidRDefault="003F084B" w:rsidP="003F084B">
      <w:pPr>
        <w:widowControl w:val="0"/>
        <w:numPr>
          <w:ilvl w:val="0"/>
          <w:numId w:val="4"/>
        </w:numPr>
        <w:shd w:val="clear" w:color="auto" w:fill="FFFFFF"/>
        <w:suppressAutoHyphens/>
        <w:spacing w:after="0" w:line="360" w:lineRule="auto"/>
        <w:rPr>
          <w:rFonts w:ascii="Verdana" w:eastAsia="Times New Roman" w:hAnsi="Verdana" w:cs="Arial"/>
          <w:color w:val="222222"/>
          <w:sz w:val="20"/>
          <w:szCs w:val="20"/>
          <w:lang w:eastAsia="es-ES"/>
        </w:rPr>
      </w:pPr>
      <w:r w:rsidRPr="003F084B">
        <w:rPr>
          <w:rFonts w:ascii="Verdana" w:eastAsia="Times New Roman" w:hAnsi="Verdana" w:cs="Arial"/>
          <w:color w:val="222222"/>
          <w:sz w:val="20"/>
          <w:szCs w:val="20"/>
          <w:lang w:eastAsia="es-ES"/>
        </w:rPr>
        <w:t xml:space="preserve">1 punto para aquellos deportes en que la </w:t>
      </w:r>
      <w:proofErr w:type="spellStart"/>
      <w:r w:rsidRPr="003F084B">
        <w:rPr>
          <w:rFonts w:ascii="Verdana" w:eastAsia="Times New Roman" w:hAnsi="Verdana" w:cs="Arial"/>
          <w:color w:val="222222"/>
          <w:sz w:val="20"/>
          <w:szCs w:val="20"/>
          <w:lang w:eastAsia="es-ES"/>
        </w:rPr>
        <w:t>equipación</w:t>
      </w:r>
      <w:proofErr w:type="spellEnd"/>
      <w:r w:rsidRPr="003F084B">
        <w:rPr>
          <w:rFonts w:ascii="Verdana" w:eastAsia="Times New Roman" w:hAnsi="Verdana" w:cs="Arial"/>
          <w:color w:val="222222"/>
          <w:sz w:val="20"/>
          <w:szCs w:val="20"/>
          <w:lang w:eastAsia="es-ES"/>
        </w:rPr>
        <w:t xml:space="preserve"> pueda ser de mayor coste (ciclismo, motociclismo y piragüismo)</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r w:rsidRPr="003F084B">
        <w:rPr>
          <w:rFonts w:ascii="Verdana" w:eastAsia="Times New Roman" w:hAnsi="Verdana" w:cs="Arial"/>
          <w:sz w:val="20"/>
          <w:szCs w:val="20"/>
          <w:lang w:eastAsia="es-ES"/>
        </w:rPr>
        <w:t>- Para el caso de clubes que compitan en otra comunidad autónoma se estudiará el caso particular antes de asignar las subvenciones.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3F084B" w:rsidRPr="003F084B" w:rsidRDefault="003F084B" w:rsidP="003F084B">
      <w:pPr>
        <w:widowControl w:val="0"/>
        <w:numPr>
          <w:ilvl w:val="0"/>
          <w:numId w:val="1"/>
        </w:numPr>
        <w:suppressAutoHyphens/>
        <w:autoSpaceDE w:val="0"/>
        <w:autoSpaceDN w:val="0"/>
        <w:adjustRightInd w:val="0"/>
        <w:spacing w:after="0" w:line="360" w:lineRule="auto"/>
        <w:jc w:val="both"/>
        <w:rPr>
          <w:rFonts w:ascii="Verdana" w:eastAsia="Times New Roman" w:hAnsi="Verdana" w:cs="Arial"/>
          <w:b/>
          <w:i/>
          <w:sz w:val="20"/>
          <w:szCs w:val="20"/>
          <w:lang w:eastAsia="es-ES"/>
        </w:rPr>
      </w:pPr>
      <w:r w:rsidRPr="003F084B">
        <w:rPr>
          <w:rFonts w:ascii="Verdana" w:eastAsia="Times New Roman" w:hAnsi="Verdana" w:cs="Arial"/>
          <w:b/>
          <w:i/>
          <w:sz w:val="20"/>
          <w:szCs w:val="20"/>
          <w:lang w:eastAsia="es-ES"/>
        </w:rPr>
        <w:t>Consideraremos niños a los menores de 18 años, adultos desde los 18 a 64 años y personas mayores a mayores de 64 años.</w:t>
      </w:r>
    </w:p>
    <w:p w:rsidR="003F084B" w:rsidRPr="003F084B" w:rsidRDefault="003F084B" w:rsidP="003F084B">
      <w:pPr>
        <w:autoSpaceDE w:val="0"/>
        <w:autoSpaceDN w:val="0"/>
        <w:adjustRightInd w:val="0"/>
        <w:spacing w:after="0" w:line="360" w:lineRule="auto"/>
        <w:jc w:val="both"/>
        <w:rPr>
          <w:rFonts w:ascii="Verdana" w:eastAsia="Times New Roman" w:hAnsi="Verdana" w:cs="Arial"/>
          <w:sz w:val="20"/>
          <w:szCs w:val="20"/>
          <w:lang w:eastAsia="es-ES"/>
        </w:rPr>
      </w:pPr>
    </w:p>
    <w:p w:rsidR="00B2622B" w:rsidRPr="003F084B" w:rsidRDefault="00B2622B" w:rsidP="003F084B">
      <w:pPr>
        <w:spacing w:line="360" w:lineRule="auto"/>
        <w:rPr>
          <w:sz w:val="20"/>
          <w:szCs w:val="20"/>
        </w:rPr>
      </w:pPr>
    </w:p>
    <w:sectPr w:rsidR="00B2622B" w:rsidRPr="003F08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E4421"/>
    <w:multiLevelType w:val="hybridMultilevel"/>
    <w:tmpl w:val="E43A14DA"/>
    <w:lvl w:ilvl="0" w:tplc="8DA803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435529"/>
    <w:multiLevelType w:val="hybridMultilevel"/>
    <w:tmpl w:val="975E5C7E"/>
    <w:lvl w:ilvl="0" w:tplc="8DA803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E164056"/>
    <w:multiLevelType w:val="hybridMultilevel"/>
    <w:tmpl w:val="EA2E67D6"/>
    <w:lvl w:ilvl="0" w:tplc="8DA8037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E810A72"/>
    <w:multiLevelType w:val="hybridMultilevel"/>
    <w:tmpl w:val="9D622F9E"/>
    <w:lvl w:ilvl="0" w:tplc="3E8AA2EA">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84B"/>
    <w:rsid w:val="003F084B"/>
    <w:rsid w:val="00B262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9A11E"/>
  <w15:chartTrackingRefBased/>
  <w15:docId w15:val="{30D4FBA7-F895-47F9-B631-A127FA8B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084B"/>
    <w:rPr>
      <w:rFonts w:asciiTheme="minorHAnsi" w:hAnsiTheme="min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es-ES"/>
              <a:t>Distribución</a:t>
            </a:r>
          </a:p>
        </c:rich>
      </c:tx>
      <c:overlay val="0"/>
      <c:spPr>
        <a:noFill/>
        <a:ln>
          <a:noFill/>
        </a:ln>
        <a:effectLst/>
      </c:spPr>
    </c:title>
    <c:autoTitleDeleted val="0"/>
    <c:plotArea>
      <c:layout>
        <c:manualLayout>
          <c:layoutTarget val="inner"/>
          <c:xMode val="edge"/>
          <c:yMode val="edge"/>
          <c:x val="7.1926290463692033E-2"/>
          <c:y val="0.14856481481481484"/>
          <c:w val="0.88498840769903764"/>
          <c:h val="0.61917432195975508"/>
        </c:manualLayout>
      </c:layout>
      <c:barChart>
        <c:barDir val="col"/>
        <c:grouping val="clustered"/>
        <c:varyColors val="0"/>
        <c:ser>
          <c:idx val="3"/>
          <c:order val="0"/>
          <c:spPr>
            <a:solidFill>
              <a:schemeClr val="accent4"/>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3B00-44A3-856C-CA5895304273}"/>
              </c:ext>
            </c:extLst>
          </c:dPt>
          <c:dPt>
            <c:idx val="1"/>
            <c:invertIfNegative val="0"/>
            <c:bubble3D val="0"/>
            <c:spPr>
              <a:solidFill>
                <a:srgbClr val="FF0000"/>
              </a:solidFill>
              <a:ln>
                <a:noFill/>
              </a:ln>
              <a:effectLst/>
            </c:spPr>
            <c:extLst>
              <c:ext xmlns:c16="http://schemas.microsoft.com/office/drawing/2014/chart" uri="{C3380CC4-5D6E-409C-BE32-E72D297353CC}">
                <c16:uniqueId val="{00000003-3B00-44A3-856C-CA5895304273}"/>
              </c:ext>
            </c:extLst>
          </c:dPt>
          <c:dPt>
            <c:idx val="3"/>
            <c:invertIfNegative val="0"/>
            <c:bubble3D val="0"/>
            <c:spPr>
              <a:solidFill>
                <a:srgbClr val="00B0F0"/>
              </a:solidFill>
              <a:ln>
                <a:noFill/>
              </a:ln>
              <a:effectLst/>
            </c:spPr>
            <c:extLst>
              <c:ext xmlns:c16="http://schemas.microsoft.com/office/drawing/2014/chart" uri="{C3380CC4-5D6E-409C-BE32-E72D297353CC}">
                <c16:uniqueId val="{00000005-3B00-44A3-856C-CA5895304273}"/>
              </c:ext>
            </c:extLst>
          </c:dPt>
          <c:cat>
            <c:strRef>
              <c:f>Hoja2!$C$6:$C$9</c:f>
              <c:strCache>
                <c:ptCount val="4"/>
                <c:pt idx="0">
                  <c:v>Actividasdes de participación</c:v>
                </c:pt>
                <c:pt idx="1">
                  <c:v>Eventos deportivos</c:v>
                </c:pt>
                <c:pt idx="2">
                  <c:v>Formación de técnicos</c:v>
                </c:pt>
                <c:pt idx="3">
                  <c:v>Deporte base centros escolares y clubes deportivos</c:v>
                </c:pt>
              </c:strCache>
            </c:strRef>
          </c:cat>
          <c:val>
            <c:numRef>
              <c:f>Hoja2!$G$6:$G$9</c:f>
              <c:numCache>
                <c:formatCode>0%</c:formatCode>
                <c:ptCount val="4"/>
                <c:pt idx="0">
                  <c:v>0.1</c:v>
                </c:pt>
                <c:pt idx="1">
                  <c:v>0.4</c:v>
                </c:pt>
                <c:pt idx="2">
                  <c:v>0.05</c:v>
                </c:pt>
                <c:pt idx="3">
                  <c:v>0.45</c:v>
                </c:pt>
              </c:numCache>
            </c:numRef>
          </c:val>
          <c:extLst>
            <c:ext xmlns:c16="http://schemas.microsoft.com/office/drawing/2014/chart" uri="{C3380CC4-5D6E-409C-BE32-E72D297353CC}">
              <c16:uniqueId val="{00000006-3B00-44A3-856C-CA5895304273}"/>
            </c:ext>
          </c:extLst>
        </c:ser>
        <c:dLbls>
          <c:showLegendKey val="0"/>
          <c:showVal val="0"/>
          <c:showCatName val="0"/>
          <c:showSerName val="0"/>
          <c:showPercent val="0"/>
          <c:showBubbleSize val="0"/>
        </c:dLbls>
        <c:gapWidth val="219"/>
        <c:overlap val="-27"/>
        <c:axId val="246103663"/>
        <c:axId val="1"/>
      </c:barChart>
      <c:catAx>
        <c:axId val="246103663"/>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s-ES"/>
          </a:p>
        </c:txPr>
        <c:crossAx val="1"/>
        <c:crosses val="autoZero"/>
        <c:auto val="1"/>
        <c:lblAlgn val="ctr"/>
        <c:lblOffset val="100"/>
        <c:noMultiLvlLbl val="0"/>
      </c:catAx>
      <c:valAx>
        <c:axId val="1"/>
        <c:scaling>
          <c:orientation val="minMax"/>
        </c:scaling>
        <c:delete val="0"/>
        <c:axPos val="l"/>
        <c:majorGridlines>
          <c:spPr>
            <a:ln w="9518"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s-ES"/>
          </a:p>
        </c:txPr>
        <c:crossAx val="246103663"/>
        <c:crosses val="autoZero"/>
        <c:crossBetween val="between"/>
      </c:valAx>
      <c:spPr>
        <a:noFill/>
        <a:ln w="25382">
          <a:noFill/>
        </a:ln>
      </c:spPr>
    </c:plotArea>
    <c:plotVisOnly val="1"/>
    <c:dispBlanksAs val="gap"/>
    <c:showDLblsOverMax val="0"/>
  </c:chart>
  <c:spPr>
    <a:solidFill>
      <a:schemeClr val="bg1"/>
    </a:solidFill>
    <a:ln w="9518" cap="flat" cmpd="sng" algn="ctr">
      <a:solidFill>
        <a:schemeClr val="tx1"/>
      </a:solidFill>
      <a:round/>
    </a:ln>
    <a:effectLst/>
  </c:spPr>
  <c:txPr>
    <a:bodyPr/>
    <a:lstStyle/>
    <a:p>
      <a:pPr>
        <a:defRPr/>
      </a:pPr>
      <a:endParaRPr lang="es-E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5</Pages>
  <Words>840</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Mayte Cuevas</dc:creator>
  <cp:keywords/>
  <dc:description/>
  <cp:lastModifiedBy>Mayte Cuevas</cp:lastModifiedBy>
  <cp:revision>1</cp:revision>
  <dcterms:created xsi:type="dcterms:W3CDTF">2026-05-26T08:33:00Z</dcterms:created>
  <dcterms:modified xsi:type="dcterms:W3CDTF">2026-05-26T08:39:00Z</dcterms:modified>
</cp:coreProperties>
</file>